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/>
          <w:sz w:val="30"/>
          <w:szCs w:val="30"/>
        </w:rPr>
        <w:t>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培训课程表</w:t>
      </w:r>
      <w:r>
        <w:rPr>
          <w:rFonts w:hint="eastAsia" w:ascii="仿宋" w:hAnsi="仿宋" w:eastAsia="仿宋"/>
          <w:sz w:val="30"/>
          <w:szCs w:val="30"/>
        </w:rPr>
        <w:t>》</w:t>
      </w:r>
    </w:p>
    <w:tbl>
      <w:tblPr>
        <w:tblStyle w:val="7"/>
        <w:tblW w:w="9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20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206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碳排放管理师课程表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碳达峰碳中和宏观政策解读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1.气候变化及其影响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2.碳达峰碳中和宏观政策解读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3.企业应对气候变化的建议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企业碳排放核算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1.核算报告工作的目的和意义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2.温室气体排放核算报告体系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3.核算基本方法与原理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企业碳核查与能源管理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1.核查程序与流程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2.核查内容与重点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3.企业注意的事项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4.核查遇到的典型问题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5.能源管理体系的建立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碳足迹量化与报告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1.ISO14064 组织碳⾜迹量化和报告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2.ISO14067 产品碳⾜迹量化和报告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3.企业降低碳排放的途径和方法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碳交易与碳资产管理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1.碳交易原理与碳定价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2.中国碳市场建设进展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3.碳市场配额核定方法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4.中国自愿减排CCER项目开发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kern w:val="2"/>
          <w:sz w:val="36"/>
          <w:szCs w:val="36"/>
        </w:rPr>
      </w:pPr>
    </w:p>
    <w:p>
      <w:pPr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rPr>
          <w:rFonts w:hint="eastAsia" w:ascii="宋体" w:hAnsi="宋体"/>
          <w:color w:val="000000"/>
          <w:kern w:val="2"/>
          <w:sz w:val="28"/>
          <w:szCs w:val="28"/>
        </w:rPr>
      </w:pPr>
    </w:p>
    <w:tbl>
      <w:tblPr>
        <w:tblStyle w:val="7"/>
        <w:tblW w:w="97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4536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7562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碳排放评估师课程表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学习项目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碳评估概述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1.碳资产评估的基本概念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2.碳资产评估的经济学基础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碳资产评估的基本⽅法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1.碳资产评估的基本假设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2.碳资产评估的确认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3.碳资产评估的基本理论⽅法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国际碳资产评估及管理实践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1.美国碳交易平台下的碳资产评估和管理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2.欧盟碳交易平台下的碳资产评估和管理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3.英国在碳资产价格对政策制定和评估影响⽅⾯的相关经验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我国碳资产评估及管理实践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1.我国碳资产评估及管理实践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碳资产评估具体⽅法选择的探索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1.SO2排放权融资项⽬评估案例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2.热电企业富余SO2排放权交易价值评估案例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3.企业富余SO2排放权交易价值评估案例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tbl>
      <w:tblPr>
        <w:tblStyle w:val="7"/>
        <w:tblW w:w="9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20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3C0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碳资产管理师课程表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碳资产概述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1.碳资产的含义与内涵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2.碳资产的属性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3.碳资产的分类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4.碳资产交易市场——碳市场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国内配额碳资产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1.国内碳交易市场总设计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2.试点省（市）碳交易体系建设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3.全国碳市场建设进展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国内减排碳资产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1.国内减排碳资产的概念和背景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2.国内⾃愿减排项⽬相关参与机构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3.国内⾃愿减排项⽬的开发流程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碳⾦融市场和碳⾦融⼯具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1.碳⾦融市场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2.碳⾦融⼯具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企业碳资产综合管理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1.碳资产管理的概述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2.国内企业进⾏碳资产管理的必要性与重要性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3.国内企业碳资产管理的实施体系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4.企业碳资产综合管理现状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tbl>
      <w:tblPr>
        <w:tblStyle w:val="7"/>
        <w:tblW w:w="9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20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014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碳排放交易师课程表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碳达峰碳中和宏观政策解读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1.气候变化及其影响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2.碳达峰碳中和宏观政策解读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3.企业应对气候变化的建议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企业碳排放核算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1.核算报告工作的目的和意义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2.温室气体排放核算报告体系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3.核算基本方法与原理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企业碳核查与能源管理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1.核查程序与流程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2.核查内容与重点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3.企业注意的事项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4.核查遇到的典型问题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5.能源管理体系的建立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碳足迹量化与报告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1.ISO14064 组织碳⾜迹量化和报告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2.ISO14067 产品碳⾜迹量化和报告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3.企业降低碳排放的途径和方法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碳交易与碳资产管理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1.碳交易原理与碳定价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2.中国碳市场建设进展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3.碳市场配额核定方法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4.中国自愿减排CCER项目开发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tbl>
      <w:tblPr>
        <w:tblStyle w:val="7"/>
        <w:tblW w:w="9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20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低碳经济师课程表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低碳经济概述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1.低碳经济由来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2.低碳经济内涵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3.低碳发展意义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4.低碳系统⼯程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低碳能源体系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1.低碳能源定义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2.传统能源优化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3.绿⾊能源体系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4.低碳能源措施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低碳产业结构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1.产业低碳化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2.低碳农业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3.低碳⼯业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4.低碳服务业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低碳技术创新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1.低碳技术概论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2.绿⾊能源技术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3.节能减排技术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4.CCUS 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低碳城市建设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1.低碳城市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2.节能建筑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3.环保交通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4.绿⾊消费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kern w:val="2"/>
          <w:sz w:val="28"/>
          <w:szCs w:val="28"/>
        </w:rPr>
      </w:pPr>
    </w:p>
    <w:tbl>
      <w:tblPr>
        <w:tblStyle w:val="7"/>
        <w:tblW w:w="9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4536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5717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零碳建筑管理师课程表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零碳建筑概述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1.零碳建筑的概念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2.零碳建筑的发展概况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3.零碳建筑⼯程实例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零碳建筑评价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1.零碳建筑评价体系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2.零碳建筑评价标准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3.零碳建筑评价的基本要求和评价⽅法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4.节能与能源利⽤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5.节材与材料资源利⽤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6.提⾼创新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零碳施⼯概述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1.零碳施⼯概念和主要内容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2.零碳施⼯的发展现状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3.建筑⼯程施⼯过程的环境影响因素识别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零碳施⼯评价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1.零碳施⼯评价⽅法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2.环境保护评价指标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3.节材与材料资源利⽤评价指标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（五）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零碳施⼯技术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1.基坑施⼯封闭降⽔技术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2.施⼯过程⽔回收利⽤技术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3.预拌砂浆技术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4.墙体⾃保温体系施⼯技术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5.粘贴式外墙外保温隔热系统施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/>
          <w:color w:val="000000"/>
          <w:kern w:val="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right="360"/>
      <w:rPr>
        <w:rFonts w:hint="default" w:eastAsia="仿宋_GB2312"/>
        <w:sz w:val="20"/>
        <w:szCs w:val="36"/>
        <w:lang w:val="en-US" w:eastAsia="zh-CN"/>
      </w:rPr>
    </w:pPr>
    <w:r>
      <w:rPr>
        <w:sz w:val="20"/>
        <w:szCs w:val="36"/>
      </w:rPr>
      <w:pict>
        <v:shape id="_x0000_s4099" o:spid="_x0000_s4099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10"/>
                    <w:sz w:val="28"/>
                  </w:rPr>
                </w:pPr>
                <w:r>
                  <w:rPr>
                    <w:rStyle w:val="10"/>
                    <w:sz w:val="28"/>
                  </w:rPr>
                  <w:t xml:space="preserve">— </w:t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fldChar w:fldCharType="begin"/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instrText xml:space="preserve">PAGE  </w:instrText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fldChar w:fldCharType="separate"/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t>2</w:t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fldChar w:fldCharType="end"/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t xml:space="preserve"> </w:t>
                </w:r>
                <w:r>
                  <w:rPr>
                    <w:rStyle w:val="10"/>
                    <w:sz w:val="28"/>
                  </w:rPr>
                  <w:t>—</w:t>
                </w:r>
              </w:p>
            </w:txbxContent>
          </v:textbox>
        </v:shape>
      </w:pict>
    </w:r>
    <w:r>
      <w:rPr>
        <w:rFonts w:hint="eastAsia"/>
        <w:sz w:val="20"/>
        <w:szCs w:val="36"/>
        <w:lang w:val="en-US" w:eastAsia="zh-CN"/>
      </w:rPr>
      <w:t>联系人：徐金霞 / 15843128889 微信同步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6"/>
      </w:pBdr>
      <w:ind w:firstLine="720" w:firstLineChars="400"/>
      <w:jc w:val="both"/>
      <w:rPr>
        <w:rFonts w:hint="eastAsia"/>
        <w:kern w:val="0"/>
      </w:rPr>
    </w:pPr>
    <w:r>
      <w:pict>
        <v:shape id="_x0000_s4097" o:spid="_x0000_s4097" o:spt="75" type="#_x0000_t75" style="position:absolute;left:0pt;flip:y;margin-left:12.3pt;margin-top:-25pt;height:6pt;width:6pt;mso-position-horizontal-relative:margin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/>
          <v:imagedata r:id="rId1" gain="19660f" blacklevel="22937f" o:title=""/>
          <o:lock v:ext="edit" aspectratio="t"/>
        </v:shape>
      </w:pict>
    </w:r>
    <w:r>
      <w:pict>
        <v:shape id="图片 4" o:spid="_x0000_s4098" o:spt="75" type="#_x0000_t75" style="position:absolute;left:0pt;margin-left:1.75pt;margin-top:-6.65pt;height:28.8pt;width:30.25pt;z-index:-251656192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rPr>
        <w:rFonts w:hint="eastAsia"/>
        <w:spacing w:val="63"/>
        <w:kern w:val="0"/>
        <w:fitText w:val="3240" w:id="1648755241"/>
      </w:rPr>
      <w:t>吉林省环境治理行业协</w:t>
    </w:r>
    <w:r>
      <w:rPr>
        <w:rFonts w:hint="eastAsia"/>
        <w:spacing w:val="0"/>
        <w:kern w:val="0"/>
        <w:fitText w:val="3240" w:id="1648755241"/>
      </w:rPr>
      <w:t>会</w:t>
    </w:r>
  </w:p>
  <w:p>
    <w:pPr>
      <w:pStyle w:val="5"/>
      <w:pBdr>
        <w:bottom w:val="single" w:color="auto" w:sz="6" w:space="6"/>
      </w:pBdr>
      <w:ind w:firstLine="744" w:firstLineChars="800"/>
      <w:jc w:val="both"/>
    </w:pPr>
    <w:r>
      <w:rPr>
        <w:rFonts w:ascii="仿宋" w:hAnsi="仿宋" w:eastAsia="仿宋" w:cs="仿宋"/>
        <w:w w:val="85"/>
        <w:kern w:val="0"/>
        <w:sz w:val="11"/>
        <w:szCs w:val="11"/>
      </w:rPr>
      <w:t>Jilin Province Association of Environmental Pollution Control Industry</w:t>
    </w:r>
  </w:p>
  <w:p>
    <w:pPr>
      <w:pStyle w:val="5"/>
      <w:pBdr>
        <w:bottom w:val="none" w:color="auto" w:sz="0" w:space="0"/>
      </w:pBdr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40A3C29"/>
    <w:rsid w:val="00087254"/>
    <w:rsid w:val="002D1A41"/>
    <w:rsid w:val="003B7034"/>
    <w:rsid w:val="00472433"/>
    <w:rsid w:val="005617F1"/>
    <w:rsid w:val="00664591"/>
    <w:rsid w:val="006D324F"/>
    <w:rsid w:val="008D3ED1"/>
    <w:rsid w:val="00940E06"/>
    <w:rsid w:val="00A2774F"/>
    <w:rsid w:val="00CF4EFC"/>
    <w:rsid w:val="00E00E21"/>
    <w:rsid w:val="00F64AF9"/>
    <w:rsid w:val="040A3C29"/>
    <w:rsid w:val="05E54C12"/>
    <w:rsid w:val="080D2B59"/>
    <w:rsid w:val="086446C3"/>
    <w:rsid w:val="09C45BCE"/>
    <w:rsid w:val="0CEC52A6"/>
    <w:rsid w:val="0E866EB8"/>
    <w:rsid w:val="0F4C3058"/>
    <w:rsid w:val="0F940618"/>
    <w:rsid w:val="0FA24C86"/>
    <w:rsid w:val="14313D34"/>
    <w:rsid w:val="179B456A"/>
    <w:rsid w:val="1902564A"/>
    <w:rsid w:val="1B446749"/>
    <w:rsid w:val="202A3C04"/>
    <w:rsid w:val="24E5576C"/>
    <w:rsid w:val="271E7790"/>
    <w:rsid w:val="282115C4"/>
    <w:rsid w:val="283201D1"/>
    <w:rsid w:val="28D90B91"/>
    <w:rsid w:val="29803A61"/>
    <w:rsid w:val="2C8E32CF"/>
    <w:rsid w:val="2CD258AD"/>
    <w:rsid w:val="321A2252"/>
    <w:rsid w:val="34F4111E"/>
    <w:rsid w:val="3AB3589D"/>
    <w:rsid w:val="3D021318"/>
    <w:rsid w:val="3FCB37BA"/>
    <w:rsid w:val="4215609A"/>
    <w:rsid w:val="42405755"/>
    <w:rsid w:val="42BF493A"/>
    <w:rsid w:val="44B9125C"/>
    <w:rsid w:val="459D5067"/>
    <w:rsid w:val="492D5EE6"/>
    <w:rsid w:val="4A827145"/>
    <w:rsid w:val="4E157DC9"/>
    <w:rsid w:val="4E396B71"/>
    <w:rsid w:val="4F313192"/>
    <w:rsid w:val="4FD22BF1"/>
    <w:rsid w:val="504F2986"/>
    <w:rsid w:val="508E3642"/>
    <w:rsid w:val="53842E1E"/>
    <w:rsid w:val="53D25C8C"/>
    <w:rsid w:val="56435B8B"/>
    <w:rsid w:val="56CC23A4"/>
    <w:rsid w:val="58F9775F"/>
    <w:rsid w:val="5A9B5FCA"/>
    <w:rsid w:val="5E4B198B"/>
    <w:rsid w:val="5FB15A29"/>
    <w:rsid w:val="5FE06D19"/>
    <w:rsid w:val="61C9122C"/>
    <w:rsid w:val="650B3184"/>
    <w:rsid w:val="67334E15"/>
    <w:rsid w:val="6B0673E3"/>
    <w:rsid w:val="6B352B7D"/>
    <w:rsid w:val="707138B9"/>
    <w:rsid w:val="72590FC1"/>
    <w:rsid w:val="74405F4B"/>
    <w:rsid w:val="75AE224B"/>
    <w:rsid w:val="77E07F73"/>
    <w:rsid w:val="781059D5"/>
    <w:rsid w:val="7C917778"/>
    <w:rsid w:val="7EA4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-1440"/>
      </w:tabs>
      <w:spacing w:line="360" w:lineRule="auto"/>
      <w:ind w:left="176" w:firstLine="200" w:firstLineChars="200"/>
    </w:pPr>
    <w:rPr>
      <w:rFonts w:ascii="仿宋" w:hAnsi="Times New Roman" w:eastAsia="仿宋"/>
      <w:sz w:val="24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color w:val="auto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Footer Char"/>
    <w:basedOn w:val="9"/>
    <w:link w:val="4"/>
    <w:semiHidden/>
    <w:qFormat/>
    <w:locked/>
    <w:uiPriority w:val="99"/>
    <w:rPr>
      <w:rFonts w:eastAsia="仿宋_GB2312" w:cs="Times New Roman"/>
      <w:color w:val="000000"/>
      <w:sz w:val="18"/>
      <w:szCs w:val="18"/>
    </w:rPr>
  </w:style>
  <w:style w:type="character" w:customStyle="1" w:styleId="13">
    <w:name w:val="Header Char"/>
    <w:basedOn w:val="9"/>
    <w:link w:val="5"/>
    <w:semiHidden/>
    <w:qFormat/>
    <w:locked/>
    <w:uiPriority w:val="99"/>
    <w:rPr>
      <w:rFonts w:eastAsia="仿宋_GB2312" w:cs="Times New Roman"/>
      <w:color w:val="000000"/>
      <w:sz w:val="18"/>
      <w:szCs w:val="18"/>
    </w:rPr>
  </w:style>
  <w:style w:type="paragraph" w:customStyle="1" w:styleId="14">
    <w:name w:val="半月报正文"/>
    <w:basedOn w:val="1"/>
    <w:qFormat/>
    <w:uiPriority w:val="99"/>
    <w:rPr>
      <w:rFonts w:ascii="Calibri" w:hAnsi="Calibri" w:eastAsia="楷体"/>
      <w:sz w:val="24"/>
      <w:szCs w:val="22"/>
    </w:rPr>
  </w:style>
  <w:style w:type="character" w:customStyle="1" w:styleId="15">
    <w:name w:val="font11"/>
    <w:basedOn w:val="9"/>
    <w:qFormat/>
    <w:uiPriority w:val="0"/>
    <w:rPr>
      <w:rFonts w:hint="eastAsia" w:ascii="新宋体" w:hAnsi="新宋体" w:eastAsia="新宋体" w:cs="新宋体"/>
      <w:color w:val="1F4E78"/>
      <w:sz w:val="24"/>
      <w:szCs w:val="24"/>
      <w:u w:val="none"/>
    </w:rPr>
  </w:style>
  <w:style w:type="character" w:customStyle="1" w:styleId="16">
    <w:name w:val="font21"/>
    <w:basedOn w:val="9"/>
    <w:qFormat/>
    <w:uiPriority w:val="0"/>
    <w:rPr>
      <w:rFonts w:hint="default" w:ascii="Calibri" w:hAnsi="Calibri" w:cs="Calibri"/>
      <w:color w:val="1F4E78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757</Words>
  <Characters>810</Characters>
  <Lines>0</Lines>
  <Paragraphs>0</Paragraphs>
  <TotalTime>15</TotalTime>
  <ScaleCrop>false</ScaleCrop>
  <LinksUpToDate>false</LinksUpToDate>
  <CharactersWithSpaces>856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2021-07-06T08:31:00Z</dcterms:created>
  <dc:creator>智能学习机器人</dc:creator>
  <cp:lastModifiedBy>邱</cp:lastModifiedBy>
  <dcterms:modified xsi:type="dcterms:W3CDTF">2022-03-10T03:20:52Z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BFAF88B223574B5B9AD8710DB6F225CE</vt:lpwstr>
  </property>
</Properties>
</file>